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bidi w:val="on"/>
        <w:rPr>
          <w:rtl w:val="on"/>
        </w:rPr>
      </w:pPr>
      <w:r>
        <w:rPr>
          <w:rtl w:val="on"/>
        </w:rPr>
        <w:t xml:space="preserve">טקסט פשוט בעברית.</w:t>
      </w:r>
    </w:p>
    <w:p>
      <w:pPr>
        <w:bidi w:val="on"/>
        <w:rPr>
          <w:rtl w:val="on"/>
        </w:rPr>
      </w:pPr>
      <w:r>
        <w:rPr>
          <w:rtl w:val="on"/>
        </w:rPr>
        <w:t xml:space="preserve">הערת שוליים פשוט בעברית.</w:t>
      </w:r>
      <w:r>
        <w:rPr>
          <w:rStyle w:val="footnoteReferencePHPDOCX"/>
          <w:rtl/>
        </w:rPr>
        <w:footnoteReference w:id="13192"/>
      </w:r>
    </w:p>
    <w:p>
      <w:pPr>
        <w:bidi w:val="on"/>
        <w:rPr>
          <w:rtl w:val="on"/>
        </w:rPr>
      </w:pPr>
      <w:r>
        <w:rPr>
          <w:rtl w:val="on"/>
        </w:rPr>
        <w:t xml:space="preserve">نص بسيط في اللغة العربية.</w:t>
      </w:r>
    </w:p>
    <w:p>
      <w:pPr>
        <w:bidi w:val="on"/>
        <w:rPr>
          <w:rtl w:val="on"/>
        </w:rPr>
      </w:pPr>
      <w:r>
        <w:rPr>
          <w:rtl w:val="on"/>
        </w:rPr>
        <w:t xml:space="preserve">حاشية باللغة العربية.</w:t>
      </w:r>
      <w:r>
        <w:rPr>
          <w:rStyle w:val="footnoteReferencePHPDOCX"/>
          <w:rtl/>
        </w:rPr>
        <w:footnoteReference w:id="20073"/>
      </w:r>
    </w:p>
    <w:tbl>
      <w:tblPr>
        <w:tblStyle w:val="MediumShading1PHPDOCX"/>
        <w:tblOverlap w:val="never"/>
        <w:bidiVisual w:val="on"/>
        <w:tblW w:w="0" w:type="auto"/>
      </w:tblPr>
      <w:tblGrid>
        <w:gridCol w:w="2500"/>
        <w:gridCol w:w="3000"/>
      </w:tblGrid>
      <w:tr>
        <w:trPr/>
        <w:tc>
          <w:tcPr>
            <w:tcW w:w="2500" w:type="dxa"/>
          </w:tcPr>
          <w:p>
            <w:pPr>
              <w:bidi/>
              <w:rPr>
                <w:rtl/>
              </w:rPr>
            </w:pPr>
            <w:r>
              <w:t xml:space="preserve">עמודת טקסט בעברית</w:t>
            </w:r>
          </w:p>
        </w:tc>
        <w:tc>
          <w:tcPr>
            <w:tcW w:w="3000" w:type="dxa"/>
          </w:tcPr>
          <w:p>
            <w:pPr>
              <w:bidi/>
              <w:rPr>
                <w:rtl/>
              </w:rPr>
            </w:pPr>
            <w:r>
              <w:t xml:space="preserve">العمود النص العربي</w:t>
            </w:r>
          </w:p>
        </w:tc>
      </w:tr>
      <w:tr>
        <w:trPr/>
        <w:tc>
          <w:tcPr/>
          <w:p>
            <w:pPr>
              <w:bidi/>
              <w:rPr>
                <w:rtl/>
              </w:rPr>
            </w:pPr>
            <w:r>
              <w:t xml:space="preserve">זהו טקסט התוכן הסלולרי</w:t>
            </w:r>
          </w:p>
        </w:tc>
        <w:tc>
          <w:tcPr/>
          <w:p>
            <w:pPr>
              <w:bidi/>
              <w:rPr>
                <w:rtl/>
              </w:rPr>
            </w:pPr>
            <w:r>
              <w:t xml:space="preserve">هذا هو مضمون النص الخلية</w:t>
            </w:r>
          </w:p>
        </w:tc>
      </w:tr>
    </w:tbl>
    <w:p>
      <w:pPr>
        <w:widowControl w:val="on"/>
        <w:pBdr/>
        <w:bidi w:val="1"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  <w:rtl w:val="1"/>
        </w:rPr>
        <w:t xml:space="preserve">עכשיו סעיף ה-HTML פשוט מאוד.</w:t>
      </w:r>
    </w:p>
    <w:p>
      <w:pPr>
        <w:widowControl w:val="on"/>
        <w:pBdr/>
        <w:bidi w:val="1"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  <w:rtl w:val="1"/>
        </w:rPr>
        <w:t xml:space="preserve">والفقرة HTML أخرى في اللغة العربية.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  <w:bidi w:val="1"/>
      <w:rtlGutter w:val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  <w:bidi w:val="1"/>
        <w:rtl w:val="1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  <w:bidi w:val="1"/>
        <w:rtl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  <w:bidi w:val="1"/>
        <w:rtl w:val="1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  <w:bidi w:val="1"/>
        <w:rtl w:val="1"/>
      </w:pPr>
      <w:r>
        <w:continuationSeparator/>
      </w:r>
    </w:p>
  </w:footnote>
  <w:footnote w:id="13192">
    <w:p>
      <w:pPr>
        <w:pStyle w:val="footnoteTextPHPDOCX"/>
        <w:bidi/>
      </w:pPr>
      <w:r>
        <w:rPr>
          <w:rStyle w:val="footnoteReferencePHPDOCX"/>
          <w:rtl/>
        </w:rPr>
        <w:footnoteRef/>
      </w:r>
      <w:rPr>
        <w:rtl/>
      </w:rPr>
      <w:r>
        <w:t xml:space="preserve">את הטקסט של הערת השוליים.</w:t>
      </w:r>
    </w:p>
  </w:footnote>
  <w:footnote w:id="20073">
    <w:p>
      <w:pPr>
        <w:pStyle w:val="footnoteTextPHPDOCX"/>
        <w:bidi/>
      </w:pPr>
      <w:r>
        <w:rPr>
          <w:rStyle w:val="footnoteReferencePHPDOCX"/>
          <w:rtl/>
        </w:rPr>
        <w:footnoteRef/>
      </w:r>
      <w:rPr>
        <w:rtl/>
      </w:rPr>
      <w:r>
        <w:t xml:space="preserve">نص الحاشية السفلية.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